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北京市文化市场综合执法总队《文物本体检查单》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文物本体情况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是否存在擅自在原址重建已全部毁坏的不可移动文物，造成文物破坏的行为</w:t>
      </w:r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是否存在擅自在原址重建已全部毁坏的不可移动文物，造成文物破坏的行为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a未</w:t>
      </w:r>
      <w:r>
        <w:rPr>
          <w:rFonts w:hint="eastAsia" w:ascii="仿宋_GB2312" w:hAnsi="仿宋_GB2312" w:eastAsia="仿宋_GB2312" w:cs="仿宋_GB2312"/>
          <w:sz w:val="32"/>
          <w:szCs w:val="32"/>
        </w:rPr>
        <w:t>原址重建已全部毁坏的不可移动文物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</w:rPr>
        <w:t>不可移动文物已经全部毁坏的，在原址重建的，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由省、自治区、直辖市人民政府文物行政部门征得国务院文物行政部门同意后，报省、自治区、直辖市人民政府批准；全国重点文物保护单位在原址重建的，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由省、自治区、直辖市人民政府报国务院批准。</w:t>
      </w:r>
    </w:p>
    <w:p>
      <w:pPr>
        <w:ind w:firstLine="643" w:firstLineChars="20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不可移动文物已经全部毁坏的，在原址重建的，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由省、自治区、直辖市人民政府文物行政部门征得国务院文物行政部门同意后，报省、自治区、直辖市人民政府批准；全国重点文物保护单位在原址重建的，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由省、自治区、直辖市人民政府报国务院批准。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D7161"/>
    <w:rsid w:val="0A8D7161"/>
    <w:rsid w:val="139A3302"/>
    <w:rsid w:val="32472A23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2021-09-09T07:31:00Z</dcterms:created>
  <dc:creator>侯东岳</dc:creator>
  <cp:lastModifiedBy>侯东岳</cp:lastModifiedBy>
  <dcterms:modified xsi:type="dcterms:W3CDTF">2021-09-09T07:54:31Z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4E316DC7098D46EA92965ECBFD658C37</vt:lpwstr>
  </property>
</Properties>
</file>